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271E" w14:textId="77777777" w:rsidR="00791EE1" w:rsidRDefault="00D11225">
      <w:pPr>
        <w:pStyle w:val="Heading1"/>
        <w:numPr>
          <w:ilvl w:val="2"/>
          <w:numId w:val="2"/>
        </w:numPr>
        <w:tabs>
          <w:tab w:val="left" w:pos="811"/>
        </w:tabs>
        <w:ind w:left="811" w:hanging="811"/>
      </w:pPr>
      <w:r>
        <w:rPr>
          <w:color w:val="006EC0"/>
        </w:rPr>
        <w:t>CHILD</w:t>
      </w:r>
      <w:r>
        <w:rPr>
          <w:color w:val="006EC0"/>
          <w:spacing w:val="18"/>
        </w:rPr>
        <w:t xml:space="preserve"> </w:t>
      </w:r>
      <w:r>
        <w:rPr>
          <w:color w:val="006EC0"/>
        </w:rPr>
        <w:t>IN</w:t>
      </w:r>
      <w:r>
        <w:rPr>
          <w:color w:val="006EC0"/>
          <w:spacing w:val="17"/>
        </w:rPr>
        <w:t xml:space="preserve"> </w:t>
      </w:r>
      <w:r>
        <w:rPr>
          <w:color w:val="006EC0"/>
        </w:rPr>
        <w:t>NEED</w:t>
      </w:r>
      <w:r>
        <w:rPr>
          <w:color w:val="006EC0"/>
          <w:spacing w:val="15"/>
        </w:rPr>
        <w:t xml:space="preserve"> </w:t>
      </w:r>
      <w:r>
        <w:rPr>
          <w:color w:val="006EC0"/>
        </w:rPr>
        <w:t>OF</w:t>
      </w:r>
      <w:r>
        <w:rPr>
          <w:color w:val="006EC0"/>
          <w:spacing w:val="16"/>
        </w:rPr>
        <w:t xml:space="preserve"> </w:t>
      </w:r>
      <w:r>
        <w:rPr>
          <w:color w:val="006EC0"/>
        </w:rPr>
        <w:t>SERVICES</w:t>
      </w:r>
      <w:r>
        <w:rPr>
          <w:color w:val="006EC0"/>
          <w:spacing w:val="18"/>
        </w:rPr>
        <w:t xml:space="preserve"> </w:t>
      </w:r>
      <w:r>
        <w:rPr>
          <w:color w:val="006EC0"/>
          <w:spacing w:val="-2"/>
        </w:rPr>
        <w:t>(CHINS)</w:t>
      </w:r>
    </w:p>
    <w:p w14:paraId="4725271F" w14:textId="77777777" w:rsidR="00791EE1" w:rsidRDefault="00D11225">
      <w:pPr>
        <w:pStyle w:val="BodyText"/>
        <w:spacing w:before="47"/>
        <w:jc w:val="both"/>
      </w:pPr>
      <w:r>
        <w:t>When</w:t>
      </w:r>
      <w:r>
        <w:rPr>
          <w:spacing w:val="7"/>
        </w:rPr>
        <w:t xml:space="preserve"> </w:t>
      </w:r>
      <w:r>
        <w:t>a</w:t>
      </w:r>
      <w:r>
        <w:rPr>
          <w:spacing w:val="8"/>
        </w:rPr>
        <w:t xml:space="preserve"> </w:t>
      </w:r>
      <w:r>
        <w:t>treatment</w:t>
      </w:r>
      <w:r>
        <w:rPr>
          <w:spacing w:val="10"/>
        </w:rPr>
        <w:t xml:space="preserve"> </w:t>
      </w:r>
      <w:r>
        <w:t>team</w:t>
      </w:r>
      <w:r>
        <w:rPr>
          <w:spacing w:val="8"/>
        </w:rPr>
        <w:t xml:space="preserve"> </w:t>
      </w:r>
      <w:r>
        <w:t>recommends</w:t>
      </w:r>
      <w:r>
        <w:rPr>
          <w:spacing w:val="9"/>
        </w:rPr>
        <w:t xml:space="preserve"> </w:t>
      </w:r>
      <w:r>
        <w:t>a</w:t>
      </w:r>
      <w:r>
        <w:rPr>
          <w:spacing w:val="8"/>
        </w:rPr>
        <w:t xml:space="preserve"> </w:t>
      </w:r>
      <w:r>
        <w:t>group</w:t>
      </w:r>
      <w:r>
        <w:rPr>
          <w:spacing w:val="10"/>
        </w:rPr>
        <w:t xml:space="preserve"> </w:t>
      </w:r>
      <w:r>
        <w:t>home</w:t>
      </w:r>
      <w:r>
        <w:rPr>
          <w:spacing w:val="11"/>
        </w:rPr>
        <w:t xml:space="preserve"> </w:t>
      </w:r>
      <w:r>
        <w:t>or</w:t>
      </w:r>
      <w:r>
        <w:rPr>
          <w:spacing w:val="12"/>
        </w:rPr>
        <w:t xml:space="preserve"> </w:t>
      </w:r>
      <w:r>
        <w:t>residential</w:t>
      </w:r>
      <w:r>
        <w:rPr>
          <w:spacing w:val="8"/>
        </w:rPr>
        <w:t xml:space="preserve"> </w:t>
      </w:r>
      <w:r>
        <w:t>placement</w:t>
      </w:r>
      <w:r>
        <w:rPr>
          <w:spacing w:val="10"/>
        </w:rPr>
        <w:t xml:space="preserve"> </w:t>
      </w:r>
      <w:r>
        <w:t>for</w:t>
      </w:r>
      <w:r>
        <w:rPr>
          <w:spacing w:val="8"/>
        </w:rPr>
        <w:t xml:space="preserve"> </w:t>
      </w:r>
      <w:r>
        <w:t>a</w:t>
      </w:r>
      <w:r>
        <w:rPr>
          <w:spacing w:val="12"/>
        </w:rPr>
        <w:t xml:space="preserve"> </w:t>
      </w:r>
      <w:r>
        <w:t>child</w:t>
      </w:r>
      <w:r>
        <w:rPr>
          <w:spacing w:val="9"/>
        </w:rPr>
        <w:t xml:space="preserve"> </w:t>
      </w:r>
      <w:r>
        <w:t>in</w:t>
      </w:r>
      <w:r>
        <w:rPr>
          <w:spacing w:val="10"/>
        </w:rPr>
        <w:t xml:space="preserve"> </w:t>
      </w:r>
      <w:r>
        <w:rPr>
          <w:spacing w:val="-5"/>
        </w:rPr>
        <w:t>the</w:t>
      </w:r>
    </w:p>
    <w:p w14:paraId="47252721" w14:textId="77777777" w:rsidR="00791EE1" w:rsidRDefault="00D11225">
      <w:pPr>
        <w:pStyle w:val="BodyText"/>
        <w:spacing w:before="41" w:line="276" w:lineRule="auto"/>
        <w:ind w:left="-1" w:right="331"/>
        <w:jc w:val="both"/>
      </w:pPr>
      <w:r>
        <w:t>custody</w:t>
      </w:r>
      <w:r>
        <w:rPr>
          <w:spacing w:val="-14"/>
        </w:rPr>
        <w:t xml:space="preserve"> </w:t>
      </w:r>
      <w:r>
        <w:t>of</w:t>
      </w:r>
      <w:r>
        <w:rPr>
          <w:spacing w:val="-14"/>
        </w:rPr>
        <w:t xml:space="preserve"> </w:t>
      </w:r>
      <w:r>
        <w:t>their</w:t>
      </w:r>
      <w:r>
        <w:rPr>
          <w:spacing w:val="-13"/>
        </w:rPr>
        <w:t xml:space="preserve"> </w:t>
      </w:r>
      <w:r>
        <w:t>parents,</w:t>
      </w:r>
      <w:r>
        <w:rPr>
          <w:spacing w:val="-14"/>
        </w:rPr>
        <w:t xml:space="preserve"> </w:t>
      </w:r>
      <w:r>
        <w:t>the</w:t>
      </w:r>
      <w:r>
        <w:rPr>
          <w:spacing w:val="-13"/>
        </w:rPr>
        <w:t xml:space="preserve"> </w:t>
      </w:r>
      <w:r>
        <w:t>FAPT</w:t>
      </w:r>
      <w:r>
        <w:rPr>
          <w:spacing w:val="-13"/>
        </w:rPr>
        <w:t xml:space="preserve"> </w:t>
      </w:r>
      <w:r>
        <w:t>should</w:t>
      </w:r>
      <w:r>
        <w:rPr>
          <w:spacing w:val="-10"/>
        </w:rPr>
        <w:t xml:space="preserve"> </w:t>
      </w:r>
      <w:r>
        <w:t>evaluate</w:t>
      </w:r>
      <w:r>
        <w:rPr>
          <w:spacing w:val="-13"/>
        </w:rPr>
        <w:t xml:space="preserve"> </w:t>
      </w:r>
      <w:r>
        <w:t>if</w:t>
      </w:r>
      <w:r>
        <w:rPr>
          <w:spacing w:val="-14"/>
        </w:rPr>
        <w:t xml:space="preserve"> </w:t>
      </w:r>
      <w:r>
        <w:t>the</w:t>
      </w:r>
      <w:r>
        <w:rPr>
          <w:spacing w:val="-13"/>
        </w:rPr>
        <w:t xml:space="preserve"> </w:t>
      </w:r>
      <w:r>
        <w:t>child</w:t>
      </w:r>
      <w:r>
        <w:rPr>
          <w:spacing w:val="-10"/>
        </w:rPr>
        <w:t xml:space="preserve"> </w:t>
      </w:r>
      <w:r>
        <w:t>meets</w:t>
      </w:r>
      <w:r>
        <w:rPr>
          <w:spacing w:val="-14"/>
        </w:rPr>
        <w:t xml:space="preserve"> </w:t>
      </w:r>
      <w:r>
        <w:t>the</w:t>
      </w:r>
      <w:r>
        <w:rPr>
          <w:spacing w:val="-11"/>
        </w:rPr>
        <w:t xml:space="preserve"> </w:t>
      </w:r>
      <w:r>
        <w:t>criteria</w:t>
      </w:r>
      <w:r>
        <w:rPr>
          <w:spacing w:val="-11"/>
        </w:rPr>
        <w:t xml:space="preserve"> </w:t>
      </w:r>
      <w:r>
        <w:t>of</w:t>
      </w:r>
      <w:r>
        <w:rPr>
          <w:spacing w:val="-12"/>
        </w:rPr>
        <w:t xml:space="preserve"> </w:t>
      </w:r>
      <w:r>
        <w:t>a</w:t>
      </w:r>
      <w:r>
        <w:rPr>
          <w:spacing w:val="-11"/>
        </w:rPr>
        <w:t xml:space="preserve"> </w:t>
      </w:r>
      <w:r>
        <w:t>Child</w:t>
      </w:r>
      <w:r>
        <w:rPr>
          <w:spacing w:val="-10"/>
        </w:rPr>
        <w:t xml:space="preserve"> </w:t>
      </w:r>
      <w:r>
        <w:t>in</w:t>
      </w:r>
      <w:r>
        <w:rPr>
          <w:spacing w:val="-12"/>
        </w:rPr>
        <w:t xml:space="preserve"> </w:t>
      </w:r>
      <w:r>
        <w:t>Need of Services. The FAPT Facilitator will read the criteria aloud during the FAPT, documenting FAPT member agreement or disagreement with each criterion and the supporting facts</w:t>
      </w:r>
      <w:r>
        <w:rPr>
          <w:spacing w:val="-3"/>
        </w:rPr>
        <w:t xml:space="preserve"> </w:t>
      </w:r>
      <w:r>
        <w:t>used</w:t>
      </w:r>
      <w:r>
        <w:rPr>
          <w:spacing w:val="-1"/>
        </w:rPr>
        <w:t xml:space="preserve"> </w:t>
      </w:r>
      <w:r>
        <w:t>to arrive at</w:t>
      </w:r>
      <w:r>
        <w:rPr>
          <w:spacing w:val="-15"/>
        </w:rPr>
        <w:t xml:space="preserve"> </w:t>
      </w:r>
      <w:r>
        <w:t>that</w:t>
      </w:r>
      <w:r>
        <w:rPr>
          <w:spacing w:val="-18"/>
        </w:rPr>
        <w:t xml:space="preserve"> </w:t>
      </w:r>
      <w:r>
        <w:t>decision.</w:t>
      </w:r>
      <w:r>
        <w:rPr>
          <w:spacing w:val="-8"/>
        </w:rPr>
        <w:t xml:space="preserve"> </w:t>
      </w:r>
      <w:r>
        <w:t>All</w:t>
      </w:r>
      <w:r>
        <w:rPr>
          <w:spacing w:val="-16"/>
        </w:rPr>
        <w:t xml:space="preserve"> </w:t>
      </w:r>
      <w:r>
        <w:t>criteria</w:t>
      </w:r>
      <w:r>
        <w:rPr>
          <w:spacing w:val="-12"/>
        </w:rPr>
        <w:t xml:space="preserve"> </w:t>
      </w:r>
      <w:r>
        <w:t>must</w:t>
      </w:r>
      <w:r>
        <w:rPr>
          <w:spacing w:val="-20"/>
        </w:rPr>
        <w:t xml:space="preserve"> </w:t>
      </w:r>
      <w:r>
        <w:t>be</w:t>
      </w:r>
      <w:r>
        <w:rPr>
          <w:spacing w:val="-14"/>
        </w:rPr>
        <w:t xml:space="preserve"> </w:t>
      </w:r>
      <w:r>
        <w:t>met</w:t>
      </w:r>
      <w:r>
        <w:rPr>
          <w:spacing w:val="-15"/>
        </w:rPr>
        <w:t xml:space="preserve"> </w:t>
      </w:r>
      <w:r>
        <w:t>for</w:t>
      </w:r>
      <w:r>
        <w:rPr>
          <w:spacing w:val="-14"/>
        </w:rPr>
        <w:t xml:space="preserve"> </w:t>
      </w:r>
      <w:r>
        <w:t>the</w:t>
      </w:r>
      <w:r>
        <w:rPr>
          <w:spacing w:val="-16"/>
        </w:rPr>
        <w:t xml:space="preserve"> </w:t>
      </w:r>
      <w:r>
        <w:t>child</w:t>
      </w:r>
      <w:r>
        <w:rPr>
          <w:spacing w:val="-18"/>
        </w:rPr>
        <w:t xml:space="preserve"> </w:t>
      </w:r>
      <w:r>
        <w:t>to</w:t>
      </w:r>
      <w:r>
        <w:rPr>
          <w:spacing w:val="-16"/>
        </w:rPr>
        <w:t xml:space="preserve"> </w:t>
      </w:r>
      <w:r>
        <w:t>be</w:t>
      </w:r>
      <w:r>
        <w:rPr>
          <w:spacing w:val="-14"/>
        </w:rPr>
        <w:t xml:space="preserve"> </w:t>
      </w:r>
      <w:r>
        <w:t>approved</w:t>
      </w:r>
      <w:r>
        <w:rPr>
          <w:spacing w:val="-17"/>
        </w:rPr>
        <w:t xml:space="preserve"> </w:t>
      </w:r>
      <w:r>
        <w:t>for</w:t>
      </w:r>
      <w:r>
        <w:rPr>
          <w:spacing w:val="-16"/>
        </w:rPr>
        <w:t xml:space="preserve"> </w:t>
      </w:r>
      <w:r>
        <w:t>CHINS</w:t>
      </w:r>
      <w:r>
        <w:rPr>
          <w:spacing w:val="-14"/>
        </w:rPr>
        <w:t xml:space="preserve"> </w:t>
      </w:r>
      <w:r>
        <w:t>mandated</w:t>
      </w:r>
      <w:r>
        <w:rPr>
          <w:spacing w:val="-13"/>
        </w:rPr>
        <w:t xml:space="preserve"> </w:t>
      </w:r>
      <w:r>
        <w:t>funding.</w:t>
      </w:r>
    </w:p>
    <w:p w14:paraId="47252722" w14:textId="77777777" w:rsidR="00791EE1" w:rsidRDefault="00D11225">
      <w:pPr>
        <w:pStyle w:val="BodyText"/>
        <w:spacing w:before="203" w:line="276" w:lineRule="auto"/>
        <w:ind w:left="-1" w:right="331"/>
        <w:jc w:val="both"/>
      </w:pPr>
      <w:r>
        <w:t>If the courts have deemed that the child is “in need of services” per court order, FAPT does not need to complete the checklist to determine eligibility. Eligibility is set by the court in this circumstance.</w:t>
      </w:r>
      <w:r>
        <w:rPr>
          <w:spacing w:val="33"/>
        </w:rPr>
        <w:t xml:space="preserve"> </w:t>
      </w:r>
      <w:r>
        <w:t>Note</w:t>
      </w:r>
      <w:r>
        <w:rPr>
          <w:spacing w:val="-4"/>
        </w:rPr>
        <w:t xml:space="preserve"> </w:t>
      </w:r>
      <w:r>
        <w:t>“Child in</w:t>
      </w:r>
      <w:r>
        <w:rPr>
          <w:spacing w:val="-1"/>
        </w:rPr>
        <w:t xml:space="preserve"> </w:t>
      </w:r>
      <w:r>
        <w:t>Need</w:t>
      </w:r>
      <w:r>
        <w:rPr>
          <w:spacing w:val="-1"/>
        </w:rPr>
        <w:t xml:space="preserve"> </w:t>
      </w:r>
      <w:r>
        <w:t>of Supervision” is</w:t>
      </w:r>
      <w:r>
        <w:rPr>
          <w:spacing w:val="-3"/>
        </w:rPr>
        <w:t xml:space="preserve"> </w:t>
      </w:r>
      <w:r>
        <w:t>not</w:t>
      </w:r>
      <w:r>
        <w:rPr>
          <w:spacing w:val="-4"/>
        </w:rPr>
        <w:t xml:space="preserve"> </w:t>
      </w:r>
      <w:r>
        <w:t>the</w:t>
      </w:r>
      <w:r>
        <w:rPr>
          <w:spacing w:val="-2"/>
        </w:rPr>
        <w:t xml:space="preserve"> </w:t>
      </w:r>
      <w:r>
        <w:t>same</w:t>
      </w:r>
      <w:r>
        <w:rPr>
          <w:spacing w:val="-2"/>
        </w:rPr>
        <w:t xml:space="preserve"> </w:t>
      </w:r>
      <w:r>
        <w:t>as</w:t>
      </w:r>
      <w:r>
        <w:rPr>
          <w:spacing w:val="-3"/>
        </w:rPr>
        <w:t xml:space="preserve"> </w:t>
      </w:r>
      <w:r>
        <w:t>“Child in</w:t>
      </w:r>
      <w:r>
        <w:rPr>
          <w:spacing w:val="-1"/>
        </w:rPr>
        <w:t xml:space="preserve"> </w:t>
      </w:r>
      <w:r>
        <w:t>Need</w:t>
      </w:r>
      <w:r>
        <w:rPr>
          <w:spacing w:val="-1"/>
        </w:rPr>
        <w:t xml:space="preserve"> </w:t>
      </w:r>
      <w:r>
        <w:t>of services” and this mandate category is only for “Child in Need of Services.”</w:t>
      </w:r>
      <w:r>
        <w:rPr>
          <w:spacing w:val="35"/>
        </w:rPr>
        <w:t xml:space="preserve"> </w:t>
      </w:r>
      <w:r>
        <w:t>The court can determine the child is</w:t>
      </w:r>
      <w:r>
        <w:rPr>
          <w:spacing w:val="-2"/>
        </w:rPr>
        <w:t xml:space="preserve"> </w:t>
      </w:r>
      <w:r>
        <w:t>both, in which case they are eligible</w:t>
      </w:r>
      <w:r>
        <w:rPr>
          <w:spacing w:val="-2"/>
        </w:rPr>
        <w:t xml:space="preserve"> </w:t>
      </w:r>
      <w:r>
        <w:t>for this mandate-type. If the criteria are</w:t>
      </w:r>
      <w:r>
        <w:rPr>
          <w:spacing w:val="-1"/>
        </w:rPr>
        <w:t xml:space="preserve"> </w:t>
      </w:r>
      <w:r>
        <w:t>not met for CHINS, the FAPT Facilitator should immediately notify a member of the Community Policy and Management Team if FAPT is recommending placement in a group home or residential placement for the child.</w:t>
      </w:r>
    </w:p>
    <w:p w14:paraId="47252723" w14:textId="77777777" w:rsidR="00791EE1" w:rsidRPr="00D11225" w:rsidRDefault="00D11225">
      <w:pPr>
        <w:pStyle w:val="BodyText"/>
        <w:spacing w:before="197" w:line="276" w:lineRule="auto"/>
        <w:ind w:left="-1" w:right="337"/>
        <w:jc w:val="both"/>
        <w:rPr>
          <w:strike/>
          <w:color w:val="FF0000"/>
        </w:rPr>
      </w:pPr>
      <w:r w:rsidRPr="00D11225">
        <w:rPr>
          <w:strike/>
          <w:color w:val="FF0000"/>
        </w:rPr>
        <w:t>Services for youth in this mandate category have the potential for continuation past the age of 18</w:t>
      </w:r>
      <w:r w:rsidRPr="00D11225">
        <w:rPr>
          <w:strike/>
          <w:color w:val="FF0000"/>
          <w:spacing w:val="-14"/>
        </w:rPr>
        <w:t xml:space="preserve"> </w:t>
      </w:r>
      <w:r w:rsidRPr="00D11225">
        <w:rPr>
          <w:strike/>
          <w:color w:val="FF0000"/>
        </w:rPr>
        <w:t>if</w:t>
      </w:r>
      <w:r w:rsidRPr="00D11225">
        <w:rPr>
          <w:strike/>
          <w:color w:val="FF0000"/>
          <w:spacing w:val="-14"/>
        </w:rPr>
        <w:t xml:space="preserve"> </w:t>
      </w:r>
      <w:r w:rsidRPr="00D11225">
        <w:rPr>
          <w:strike/>
          <w:color w:val="FF0000"/>
        </w:rPr>
        <w:t>approved</w:t>
      </w:r>
      <w:r w:rsidRPr="00D11225">
        <w:rPr>
          <w:strike/>
          <w:color w:val="FF0000"/>
          <w:spacing w:val="-13"/>
        </w:rPr>
        <w:t xml:space="preserve"> </w:t>
      </w:r>
      <w:r w:rsidRPr="00D11225">
        <w:rPr>
          <w:strike/>
          <w:color w:val="FF0000"/>
        </w:rPr>
        <w:t>by</w:t>
      </w:r>
      <w:r w:rsidRPr="00D11225">
        <w:rPr>
          <w:strike/>
          <w:color w:val="FF0000"/>
          <w:spacing w:val="-14"/>
        </w:rPr>
        <w:t xml:space="preserve"> </w:t>
      </w:r>
      <w:r w:rsidRPr="00D11225">
        <w:rPr>
          <w:strike/>
          <w:color w:val="FF0000"/>
        </w:rPr>
        <w:t>the</w:t>
      </w:r>
      <w:r w:rsidRPr="00D11225">
        <w:rPr>
          <w:strike/>
          <w:color w:val="FF0000"/>
          <w:spacing w:val="-12"/>
        </w:rPr>
        <w:t xml:space="preserve"> </w:t>
      </w:r>
      <w:r w:rsidRPr="00D11225">
        <w:rPr>
          <w:strike/>
          <w:color w:val="FF0000"/>
        </w:rPr>
        <w:t>CPMT</w:t>
      </w:r>
      <w:r w:rsidRPr="00D11225">
        <w:rPr>
          <w:strike/>
          <w:color w:val="FF0000"/>
          <w:spacing w:val="-13"/>
        </w:rPr>
        <w:t xml:space="preserve"> </w:t>
      </w:r>
      <w:r w:rsidRPr="00D11225">
        <w:rPr>
          <w:strike/>
          <w:color w:val="FF0000"/>
        </w:rPr>
        <w:t>with</w:t>
      </w:r>
      <w:r w:rsidRPr="00D11225">
        <w:rPr>
          <w:strike/>
          <w:color w:val="FF0000"/>
          <w:spacing w:val="-14"/>
        </w:rPr>
        <w:t xml:space="preserve"> </w:t>
      </w:r>
      <w:r w:rsidRPr="00D11225">
        <w:rPr>
          <w:strike/>
          <w:color w:val="FF0000"/>
        </w:rPr>
        <w:t>these</w:t>
      </w:r>
      <w:r w:rsidRPr="00D11225">
        <w:rPr>
          <w:strike/>
          <w:color w:val="FF0000"/>
          <w:spacing w:val="-12"/>
        </w:rPr>
        <w:t xml:space="preserve"> </w:t>
      </w:r>
      <w:r w:rsidRPr="00D11225">
        <w:rPr>
          <w:strike/>
          <w:color w:val="FF0000"/>
        </w:rPr>
        <w:t>caveats:</w:t>
      </w:r>
      <w:r w:rsidRPr="00D11225">
        <w:rPr>
          <w:strike/>
          <w:color w:val="FF0000"/>
          <w:spacing w:val="-13"/>
        </w:rPr>
        <w:t xml:space="preserve"> </w:t>
      </w:r>
      <w:r w:rsidRPr="00D11225">
        <w:rPr>
          <w:strike/>
          <w:color w:val="FF0000"/>
        </w:rPr>
        <w:t>1)</w:t>
      </w:r>
      <w:r w:rsidRPr="00D11225">
        <w:rPr>
          <w:strike/>
          <w:color w:val="FF0000"/>
          <w:spacing w:val="-12"/>
        </w:rPr>
        <w:t xml:space="preserve"> </w:t>
      </w:r>
      <w:r w:rsidRPr="00D11225">
        <w:rPr>
          <w:strike/>
          <w:color w:val="FF0000"/>
        </w:rPr>
        <w:t>the</w:t>
      </w:r>
      <w:r w:rsidRPr="00D11225">
        <w:rPr>
          <w:strike/>
          <w:color w:val="FF0000"/>
          <w:spacing w:val="-13"/>
        </w:rPr>
        <w:t xml:space="preserve"> </w:t>
      </w:r>
      <w:r w:rsidRPr="00D11225">
        <w:rPr>
          <w:strike/>
          <w:color w:val="FF0000"/>
        </w:rPr>
        <w:t>service</w:t>
      </w:r>
      <w:r w:rsidRPr="00D11225">
        <w:rPr>
          <w:strike/>
          <w:color w:val="FF0000"/>
          <w:spacing w:val="-11"/>
        </w:rPr>
        <w:t xml:space="preserve"> </w:t>
      </w:r>
      <w:r w:rsidRPr="00D11225">
        <w:rPr>
          <w:strike/>
          <w:color w:val="FF0000"/>
        </w:rPr>
        <w:t>already</w:t>
      </w:r>
      <w:r w:rsidRPr="00D11225">
        <w:rPr>
          <w:strike/>
          <w:color w:val="FF0000"/>
          <w:spacing w:val="-14"/>
        </w:rPr>
        <w:t xml:space="preserve"> </w:t>
      </w:r>
      <w:r w:rsidRPr="00D11225">
        <w:rPr>
          <w:strike/>
          <w:color w:val="FF0000"/>
        </w:rPr>
        <w:t>initiated</w:t>
      </w:r>
      <w:r w:rsidRPr="00D11225">
        <w:rPr>
          <w:strike/>
          <w:color w:val="FF0000"/>
          <w:spacing w:val="-14"/>
        </w:rPr>
        <w:t xml:space="preserve"> </w:t>
      </w:r>
      <w:r w:rsidRPr="00D11225">
        <w:rPr>
          <w:strike/>
          <w:color w:val="FF0000"/>
        </w:rPr>
        <w:t>prior</w:t>
      </w:r>
      <w:r w:rsidRPr="00D11225">
        <w:rPr>
          <w:strike/>
          <w:color w:val="FF0000"/>
          <w:spacing w:val="-12"/>
        </w:rPr>
        <w:t xml:space="preserve"> </w:t>
      </w:r>
      <w:r w:rsidRPr="00D11225">
        <w:rPr>
          <w:strike/>
          <w:color w:val="FF0000"/>
        </w:rPr>
        <w:t>to</w:t>
      </w:r>
      <w:r w:rsidRPr="00D11225">
        <w:rPr>
          <w:strike/>
          <w:color w:val="FF0000"/>
          <w:spacing w:val="-13"/>
        </w:rPr>
        <w:t xml:space="preserve"> </w:t>
      </w:r>
      <w:r w:rsidRPr="00D11225">
        <w:rPr>
          <w:strike/>
          <w:color w:val="FF0000"/>
        </w:rPr>
        <w:t>18</w:t>
      </w:r>
      <w:r w:rsidRPr="00D11225">
        <w:rPr>
          <w:strike/>
          <w:color w:val="FF0000"/>
          <w:spacing w:val="-13"/>
        </w:rPr>
        <w:t xml:space="preserve"> </w:t>
      </w:r>
      <w:r w:rsidRPr="00D11225">
        <w:rPr>
          <w:strike/>
          <w:color w:val="FF0000"/>
        </w:rPr>
        <w:t>2)</w:t>
      </w:r>
      <w:r w:rsidRPr="00D11225">
        <w:rPr>
          <w:strike/>
          <w:color w:val="FF0000"/>
          <w:spacing w:val="-14"/>
        </w:rPr>
        <w:t xml:space="preserve"> </w:t>
      </w:r>
      <w:r w:rsidRPr="00D11225">
        <w:rPr>
          <w:strike/>
          <w:color w:val="FF0000"/>
        </w:rPr>
        <w:t>there is</w:t>
      </w:r>
      <w:r w:rsidRPr="00D11225">
        <w:rPr>
          <w:strike/>
          <w:color w:val="FF0000"/>
          <w:spacing w:val="-9"/>
        </w:rPr>
        <w:t xml:space="preserve"> </w:t>
      </w:r>
      <w:r w:rsidRPr="00D11225">
        <w:rPr>
          <w:strike/>
          <w:color w:val="FF0000"/>
        </w:rPr>
        <w:t>a</w:t>
      </w:r>
      <w:r w:rsidRPr="00D11225">
        <w:rPr>
          <w:strike/>
          <w:color w:val="FF0000"/>
          <w:spacing w:val="-11"/>
        </w:rPr>
        <w:t xml:space="preserve"> </w:t>
      </w:r>
      <w:r w:rsidRPr="00D11225">
        <w:rPr>
          <w:strike/>
          <w:color w:val="FF0000"/>
        </w:rPr>
        <w:t>clear</w:t>
      </w:r>
      <w:r w:rsidRPr="00D11225">
        <w:rPr>
          <w:strike/>
          <w:color w:val="FF0000"/>
          <w:spacing w:val="-11"/>
        </w:rPr>
        <w:t xml:space="preserve"> </w:t>
      </w:r>
      <w:r w:rsidRPr="00D11225">
        <w:rPr>
          <w:strike/>
          <w:color w:val="FF0000"/>
        </w:rPr>
        <w:t>plan</w:t>
      </w:r>
      <w:r w:rsidRPr="00D11225">
        <w:rPr>
          <w:strike/>
          <w:color w:val="FF0000"/>
          <w:spacing w:val="-8"/>
        </w:rPr>
        <w:t xml:space="preserve"> </w:t>
      </w:r>
      <w:r w:rsidRPr="00D11225">
        <w:rPr>
          <w:strike/>
          <w:color w:val="FF0000"/>
        </w:rPr>
        <w:t>for</w:t>
      </w:r>
      <w:r w:rsidRPr="00D11225">
        <w:rPr>
          <w:strike/>
          <w:color w:val="FF0000"/>
          <w:spacing w:val="-8"/>
        </w:rPr>
        <w:t xml:space="preserve"> </w:t>
      </w:r>
      <w:r w:rsidRPr="00D11225">
        <w:rPr>
          <w:strike/>
          <w:color w:val="FF0000"/>
        </w:rPr>
        <w:t>step-down</w:t>
      </w:r>
      <w:r w:rsidRPr="00D11225">
        <w:rPr>
          <w:strike/>
          <w:color w:val="FF0000"/>
          <w:spacing w:val="-10"/>
        </w:rPr>
        <w:t xml:space="preserve"> </w:t>
      </w:r>
      <w:r w:rsidRPr="00D11225">
        <w:rPr>
          <w:strike/>
          <w:color w:val="FF0000"/>
        </w:rPr>
        <w:t>or</w:t>
      </w:r>
      <w:r w:rsidRPr="00D11225">
        <w:rPr>
          <w:strike/>
          <w:color w:val="FF0000"/>
          <w:spacing w:val="-9"/>
        </w:rPr>
        <w:t xml:space="preserve"> </w:t>
      </w:r>
      <w:r w:rsidRPr="00D11225">
        <w:rPr>
          <w:strike/>
          <w:color w:val="FF0000"/>
        </w:rPr>
        <w:t>change</w:t>
      </w:r>
      <w:r w:rsidRPr="00D11225">
        <w:rPr>
          <w:strike/>
          <w:color w:val="FF0000"/>
          <w:spacing w:val="-13"/>
        </w:rPr>
        <w:t xml:space="preserve"> </w:t>
      </w:r>
      <w:r w:rsidRPr="00D11225">
        <w:rPr>
          <w:strike/>
          <w:color w:val="FF0000"/>
        </w:rPr>
        <w:t>to</w:t>
      </w:r>
      <w:r w:rsidRPr="00D11225">
        <w:rPr>
          <w:strike/>
          <w:color w:val="FF0000"/>
          <w:spacing w:val="-8"/>
        </w:rPr>
        <w:t xml:space="preserve"> </w:t>
      </w:r>
      <w:r w:rsidRPr="00D11225">
        <w:rPr>
          <w:strike/>
          <w:color w:val="FF0000"/>
        </w:rPr>
        <w:t>alternative</w:t>
      </w:r>
      <w:r w:rsidRPr="00D11225">
        <w:rPr>
          <w:strike/>
          <w:color w:val="FF0000"/>
          <w:spacing w:val="-8"/>
        </w:rPr>
        <w:t xml:space="preserve"> </w:t>
      </w:r>
      <w:r w:rsidRPr="00D11225">
        <w:rPr>
          <w:strike/>
          <w:color w:val="FF0000"/>
        </w:rPr>
        <w:t>funding</w:t>
      </w:r>
      <w:r w:rsidRPr="00D11225">
        <w:rPr>
          <w:strike/>
          <w:color w:val="FF0000"/>
          <w:spacing w:val="-11"/>
        </w:rPr>
        <w:t xml:space="preserve"> </w:t>
      </w:r>
      <w:r w:rsidRPr="00D11225">
        <w:rPr>
          <w:strike/>
          <w:color w:val="FF0000"/>
        </w:rPr>
        <w:t>stream</w:t>
      </w:r>
      <w:r w:rsidRPr="00D11225">
        <w:rPr>
          <w:strike/>
          <w:color w:val="FF0000"/>
          <w:spacing w:val="-11"/>
        </w:rPr>
        <w:t xml:space="preserve"> </w:t>
      </w:r>
      <w:r w:rsidRPr="00D11225">
        <w:rPr>
          <w:strike/>
          <w:color w:val="FF0000"/>
        </w:rPr>
        <w:t>3)</w:t>
      </w:r>
      <w:r w:rsidRPr="00D11225">
        <w:rPr>
          <w:strike/>
          <w:color w:val="FF0000"/>
          <w:spacing w:val="-12"/>
        </w:rPr>
        <w:t xml:space="preserve"> </w:t>
      </w:r>
      <w:r w:rsidRPr="00D11225">
        <w:rPr>
          <w:strike/>
          <w:color w:val="FF0000"/>
        </w:rPr>
        <w:t>the</w:t>
      </w:r>
      <w:r w:rsidRPr="00D11225">
        <w:rPr>
          <w:strike/>
          <w:color w:val="FF0000"/>
          <w:spacing w:val="-13"/>
        </w:rPr>
        <w:t xml:space="preserve"> </w:t>
      </w:r>
      <w:r w:rsidRPr="00D11225">
        <w:rPr>
          <w:strike/>
          <w:color w:val="FF0000"/>
        </w:rPr>
        <w:t>request</w:t>
      </w:r>
      <w:r w:rsidRPr="00D11225">
        <w:rPr>
          <w:strike/>
          <w:color w:val="FF0000"/>
          <w:spacing w:val="-10"/>
        </w:rPr>
        <w:t xml:space="preserve"> </w:t>
      </w:r>
      <w:r w:rsidRPr="00D11225">
        <w:rPr>
          <w:strike/>
          <w:color w:val="FF0000"/>
        </w:rPr>
        <w:t>for</w:t>
      </w:r>
      <w:r w:rsidRPr="00D11225">
        <w:rPr>
          <w:strike/>
          <w:color w:val="FF0000"/>
          <w:spacing w:val="-9"/>
        </w:rPr>
        <w:t xml:space="preserve"> </w:t>
      </w:r>
      <w:r w:rsidRPr="00D11225">
        <w:rPr>
          <w:strike/>
          <w:color w:val="FF0000"/>
        </w:rPr>
        <w:t>continued services is short-term in nature.</w:t>
      </w:r>
      <w:r w:rsidRPr="00D11225">
        <w:rPr>
          <w:strike/>
          <w:color w:val="FF0000"/>
          <w:spacing w:val="35"/>
        </w:rPr>
        <w:t xml:space="preserve"> </w:t>
      </w:r>
      <w:r w:rsidRPr="00D11225">
        <w:rPr>
          <w:strike/>
          <w:color w:val="FF0000"/>
        </w:rPr>
        <w:t>If a new referral</w:t>
      </w:r>
      <w:r w:rsidRPr="00D11225">
        <w:rPr>
          <w:strike/>
          <w:color w:val="FF0000"/>
          <w:spacing w:val="-4"/>
        </w:rPr>
        <w:t xml:space="preserve"> </w:t>
      </w:r>
      <w:r w:rsidRPr="00D11225">
        <w:rPr>
          <w:strike/>
          <w:color w:val="FF0000"/>
        </w:rPr>
        <w:t>to CSA is requested for a youth aged 17-years- old and 9 months, the request should bypass FAPT and go straight to review by the CPMT.</w:t>
      </w:r>
    </w:p>
    <w:p w14:paraId="47252724" w14:textId="77777777" w:rsidR="00791EE1" w:rsidRPr="00D11225" w:rsidRDefault="00D11225">
      <w:pPr>
        <w:pStyle w:val="BodyText"/>
        <w:spacing w:before="201" w:line="273" w:lineRule="auto"/>
        <w:ind w:left="-1" w:right="347"/>
        <w:jc w:val="both"/>
        <w:rPr>
          <w:strike/>
          <w:color w:val="FF0000"/>
        </w:rPr>
      </w:pPr>
      <w:r w:rsidRPr="00D11225">
        <w:rPr>
          <w:strike/>
          <w:color w:val="FF0000"/>
        </w:rPr>
        <w:t>In contrast,</w:t>
      </w:r>
      <w:r w:rsidRPr="00D11225">
        <w:rPr>
          <w:strike/>
          <w:color w:val="FF0000"/>
          <w:spacing w:val="-4"/>
        </w:rPr>
        <w:t xml:space="preserve"> </w:t>
      </w:r>
      <w:r w:rsidRPr="00D11225">
        <w:rPr>
          <w:strike/>
          <w:color w:val="FF0000"/>
        </w:rPr>
        <w:t>youth served</w:t>
      </w:r>
      <w:r w:rsidRPr="00D11225">
        <w:rPr>
          <w:strike/>
          <w:color w:val="FF0000"/>
          <w:spacing w:val="-3"/>
        </w:rPr>
        <w:t xml:space="preserve"> </w:t>
      </w:r>
      <w:r w:rsidRPr="00D11225">
        <w:rPr>
          <w:strike/>
          <w:color w:val="FF0000"/>
        </w:rPr>
        <w:t>under</w:t>
      </w:r>
      <w:r w:rsidRPr="00D11225">
        <w:rPr>
          <w:strike/>
          <w:color w:val="FF0000"/>
          <w:spacing w:val="-4"/>
        </w:rPr>
        <w:t xml:space="preserve"> </w:t>
      </w:r>
      <w:r w:rsidRPr="00D11225">
        <w:rPr>
          <w:strike/>
          <w:color w:val="FF0000"/>
        </w:rPr>
        <w:t>the</w:t>
      </w:r>
      <w:r w:rsidRPr="00D11225">
        <w:rPr>
          <w:strike/>
          <w:color w:val="FF0000"/>
          <w:spacing w:val="-3"/>
        </w:rPr>
        <w:t xml:space="preserve"> </w:t>
      </w:r>
      <w:r w:rsidRPr="00D11225">
        <w:rPr>
          <w:strike/>
          <w:color w:val="FF0000"/>
        </w:rPr>
        <w:t>non-mandated eligibility</w:t>
      </w:r>
      <w:r w:rsidRPr="00D11225">
        <w:rPr>
          <w:strike/>
          <w:color w:val="FF0000"/>
          <w:spacing w:val="-5"/>
        </w:rPr>
        <w:t xml:space="preserve"> </w:t>
      </w:r>
      <w:r w:rsidRPr="00D11225">
        <w:rPr>
          <w:strike/>
          <w:color w:val="FF0000"/>
        </w:rPr>
        <w:t>mandate</w:t>
      </w:r>
      <w:r w:rsidRPr="00D11225">
        <w:rPr>
          <w:strike/>
          <w:color w:val="FF0000"/>
          <w:spacing w:val="-4"/>
        </w:rPr>
        <w:t xml:space="preserve"> </w:t>
      </w:r>
      <w:r w:rsidRPr="00D11225">
        <w:rPr>
          <w:strike/>
          <w:color w:val="FF0000"/>
        </w:rPr>
        <w:t>do</w:t>
      </w:r>
      <w:r w:rsidRPr="00D11225">
        <w:rPr>
          <w:strike/>
          <w:color w:val="FF0000"/>
          <w:spacing w:val="-6"/>
        </w:rPr>
        <w:t xml:space="preserve"> </w:t>
      </w:r>
      <w:r w:rsidRPr="00D11225">
        <w:rPr>
          <w:strike/>
          <w:color w:val="FF0000"/>
        </w:rPr>
        <w:t>not</w:t>
      </w:r>
      <w:r w:rsidRPr="00D11225">
        <w:rPr>
          <w:strike/>
          <w:color w:val="FF0000"/>
          <w:spacing w:val="-3"/>
        </w:rPr>
        <w:t xml:space="preserve"> </w:t>
      </w:r>
      <w:r w:rsidRPr="00D11225">
        <w:rPr>
          <w:strike/>
          <w:color w:val="FF0000"/>
        </w:rPr>
        <w:t>have</w:t>
      </w:r>
      <w:r w:rsidRPr="00D11225">
        <w:rPr>
          <w:strike/>
          <w:color w:val="FF0000"/>
          <w:spacing w:val="-3"/>
        </w:rPr>
        <w:t xml:space="preserve"> </w:t>
      </w:r>
      <w:r w:rsidRPr="00D11225">
        <w:rPr>
          <w:strike/>
          <w:color w:val="FF0000"/>
        </w:rPr>
        <w:t>the</w:t>
      </w:r>
      <w:r w:rsidRPr="00D11225">
        <w:rPr>
          <w:strike/>
          <w:color w:val="FF0000"/>
          <w:spacing w:val="-2"/>
        </w:rPr>
        <w:t xml:space="preserve"> </w:t>
      </w:r>
      <w:r w:rsidRPr="00D11225">
        <w:rPr>
          <w:strike/>
          <w:color w:val="FF0000"/>
        </w:rPr>
        <w:t>option</w:t>
      </w:r>
      <w:r w:rsidRPr="00D11225">
        <w:rPr>
          <w:strike/>
          <w:color w:val="FF0000"/>
          <w:spacing w:val="-1"/>
        </w:rPr>
        <w:t xml:space="preserve"> </w:t>
      </w:r>
      <w:r w:rsidRPr="00D11225">
        <w:rPr>
          <w:strike/>
          <w:color w:val="FF0000"/>
        </w:rPr>
        <w:t>of continued services past age 18.</w:t>
      </w:r>
    </w:p>
    <w:sectPr w:rsidR="00791EE1" w:rsidRPr="00D11225">
      <w:headerReference w:type="default" r:id="rId7"/>
      <w:footerReference w:type="default" r:id="rId8"/>
      <w:pgSz w:w="12240" w:h="15840"/>
      <w:pgMar w:top="1120" w:right="1080" w:bottom="720" w:left="1440" w:header="229"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2735" w14:textId="77777777" w:rsidR="00D11225" w:rsidRDefault="00D11225">
      <w:r>
        <w:separator/>
      </w:r>
    </w:p>
  </w:endnote>
  <w:endnote w:type="continuationSeparator" w:id="0">
    <w:p w14:paraId="47252737" w14:textId="77777777" w:rsidR="00D11225" w:rsidRDefault="00D1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2730" w14:textId="77777777" w:rsidR="00791EE1" w:rsidRDefault="00D11225">
    <w:pPr>
      <w:pStyle w:val="BodyText"/>
      <w:spacing w:line="14" w:lineRule="auto"/>
      <w:rPr>
        <w:sz w:val="20"/>
      </w:rPr>
    </w:pPr>
    <w:r>
      <w:rPr>
        <w:noProof/>
        <w:sz w:val="20"/>
      </w:rPr>
      <mc:AlternateContent>
        <mc:Choice Requires="wps">
          <w:drawing>
            <wp:anchor distT="0" distB="0" distL="0" distR="0" simplePos="0" relativeHeight="487549952" behindDoc="1" locked="0" layoutInCell="1" allowOverlap="1" wp14:anchorId="47252735" wp14:editId="47252736">
              <wp:simplePos x="0" y="0"/>
              <wp:positionH relativeFrom="page">
                <wp:posOffset>6706907</wp:posOffset>
              </wp:positionH>
              <wp:positionV relativeFrom="page">
                <wp:posOffset>9586897</wp:posOffset>
              </wp:positionV>
              <wp:extent cx="2019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7252738" w14:textId="77777777" w:rsidR="00791EE1" w:rsidRDefault="00D11225">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41</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47252735" id="_x0000_t202" coordsize="21600,21600" o:spt="202" path="m,l,21600r21600,l21600,xe">
              <v:stroke joinstyle="miter"/>
              <v:path gradientshapeok="t" o:connecttype="rect"/>
            </v:shapetype>
            <v:shape id="Textbox 3" o:spid="_x0000_s1027" type="#_x0000_t202" style="position:absolute;margin-left:528.1pt;margin-top:754.85pt;width:15.9pt;height:10.9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" filled="f" stroked="f">
              <v:textbox inset="0,0,0,0">
                <w:txbxContent>
                  <w:p w14:paraId="47252738" w14:textId="77777777" w:rsidR="00791EE1" w:rsidRDefault="00D11225">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41</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2731" w14:textId="77777777" w:rsidR="00D11225" w:rsidRDefault="00D11225">
      <w:r>
        <w:separator/>
      </w:r>
    </w:p>
  </w:footnote>
  <w:footnote w:type="continuationSeparator" w:id="0">
    <w:p w14:paraId="47252733" w14:textId="77777777" w:rsidR="00D11225" w:rsidRDefault="00D1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272F" w14:textId="77777777" w:rsidR="00791EE1" w:rsidRDefault="00D11225">
    <w:pPr>
      <w:pStyle w:val="BodyText"/>
      <w:spacing w:line="14" w:lineRule="auto"/>
      <w:rPr>
        <w:sz w:val="20"/>
      </w:rPr>
    </w:pPr>
    <w:r>
      <w:rPr>
        <w:noProof/>
        <w:sz w:val="20"/>
      </w:rPr>
      <w:drawing>
        <wp:anchor distT="0" distB="0" distL="0" distR="0" simplePos="0" relativeHeight="487548928" behindDoc="1" locked="0" layoutInCell="1" allowOverlap="1" wp14:anchorId="47252731" wp14:editId="47252732">
          <wp:simplePos x="0" y="0"/>
          <wp:positionH relativeFrom="page">
            <wp:posOffset>5476309</wp:posOffset>
          </wp:positionH>
          <wp:positionV relativeFrom="page">
            <wp:posOffset>145203</wp:posOffset>
          </wp:positionV>
          <wp:extent cx="2240858" cy="5361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0858" cy="536151"/>
                  </a:xfrm>
                  <a:prstGeom prst="rect">
                    <a:avLst/>
                  </a:prstGeom>
                </pic:spPr>
              </pic:pic>
            </a:graphicData>
          </a:graphic>
        </wp:anchor>
      </w:drawing>
    </w:r>
    <w:r>
      <w:rPr>
        <w:noProof/>
        <w:sz w:val="20"/>
      </w:rPr>
      <mc:AlternateContent>
        <mc:Choice Requires="wps">
          <w:drawing>
            <wp:anchor distT="0" distB="0" distL="0" distR="0" simplePos="0" relativeHeight="487549440" behindDoc="1" locked="0" layoutInCell="1" allowOverlap="1" wp14:anchorId="47252733" wp14:editId="47252734">
              <wp:simplePos x="0" y="0"/>
              <wp:positionH relativeFrom="page">
                <wp:posOffset>444500</wp:posOffset>
              </wp:positionH>
              <wp:positionV relativeFrom="page">
                <wp:posOffset>491744</wp:posOffset>
              </wp:positionV>
              <wp:extent cx="30480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165735"/>
                      </a:xfrm>
                      <a:prstGeom prst="rect">
                        <a:avLst/>
                      </a:prstGeom>
                    </wps:spPr>
                    <wps:txbx>
                      <w:txbxContent>
                        <w:p w14:paraId="47252737" w14:textId="77777777" w:rsidR="00791EE1" w:rsidRDefault="00D11225">
                          <w:pPr>
                            <w:spacing w:line="245" w:lineRule="exact"/>
                            <w:ind w:left="20"/>
                          </w:pPr>
                          <w:r>
                            <w:rPr>
                              <w:spacing w:val="-2"/>
                            </w:rPr>
                            <w:t>Arlington</w:t>
                          </w:r>
                          <w:r>
                            <w:rPr>
                              <w:spacing w:val="-11"/>
                            </w:rPr>
                            <w:t xml:space="preserve"> </w:t>
                          </w:r>
                          <w:r>
                            <w:rPr>
                              <w:spacing w:val="-2"/>
                            </w:rPr>
                            <w:t>County</w:t>
                          </w:r>
                          <w:r>
                            <w:rPr>
                              <w:spacing w:val="-10"/>
                            </w:rPr>
                            <w:t xml:space="preserve"> </w:t>
                          </w:r>
                          <w:r>
                            <w:rPr>
                              <w:spacing w:val="-2"/>
                            </w:rPr>
                            <w:t>Children’s</w:t>
                          </w:r>
                          <w:r>
                            <w:rPr>
                              <w:spacing w:val="-11"/>
                            </w:rPr>
                            <w:t xml:space="preserve"> </w:t>
                          </w:r>
                          <w:r>
                            <w:rPr>
                              <w:spacing w:val="-2"/>
                            </w:rPr>
                            <w:t>Services</w:t>
                          </w:r>
                          <w:r>
                            <w:rPr>
                              <w:spacing w:val="-10"/>
                            </w:rPr>
                            <w:t xml:space="preserve"> </w:t>
                          </w:r>
                          <w:r>
                            <w:rPr>
                              <w:spacing w:val="-2"/>
                            </w:rPr>
                            <w:t>Act</w:t>
                          </w:r>
                          <w:r>
                            <w:rPr>
                              <w:spacing w:val="-9"/>
                            </w:rPr>
                            <w:t xml:space="preserve"> </w:t>
                          </w:r>
                          <w:r>
                            <w:rPr>
                              <w:spacing w:val="-2"/>
                            </w:rPr>
                            <w:t>Policy</w:t>
                          </w:r>
                          <w:r>
                            <w:rPr>
                              <w:spacing w:val="-11"/>
                            </w:rPr>
                            <w:t xml:space="preserve"> </w:t>
                          </w:r>
                          <w:r>
                            <w:rPr>
                              <w:spacing w:val="-2"/>
                            </w:rPr>
                            <w:t>Manual</w:t>
                          </w:r>
                        </w:p>
                      </w:txbxContent>
                    </wps:txbx>
                    <wps:bodyPr wrap="square" lIns="0" tIns="0" rIns="0" bIns="0" rtlCol="0">
                      <a:noAutofit/>
                    </wps:bodyPr>
                  </wps:wsp>
                </a:graphicData>
              </a:graphic>
            </wp:anchor>
          </w:drawing>
        </mc:Choice>
        <mc:Fallback>
          <w:pict>
            <v:shapetype w14:anchorId="47252733" id="_x0000_t202" coordsize="21600,21600" o:spt="202" path="m,l,21600r21600,l21600,xe">
              <v:stroke joinstyle="miter"/>
              <v:path gradientshapeok="t" o:connecttype="rect"/>
            </v:shapetype>
            <v:shape id="Textbox 2" o:spid="_x0000_s1026" type="#_x0000_t202" style="position:absolute;margin-left:35pt;margin-top:38.7pt;width:240pt;height:13.0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" filled="f" stroked="f">
              <v:textbox inset="0,0,0,0">
                <w:txbxContent>
                  <w:p w14:paraId="47252737" w14:textId="77777777" w:rsidR="00791EE1" w:rsidRDefault="00D11225">
                    <w:pPr>
                      <w:spacing w:line="245" w:lineRule="exact"/>
                      <w:ind w:left="20"/>
                    </w:pPr>
                    <w:r>
                      <w:rPr>
                        <w:spacing w:val="-2"/>
                      </w:rPr>
                      <w:t>Arlington</w:t>
                    </w:r>
                    <w:r>
                      <w:rPr>
                        <w:spacing w:val="-11"/>
                      </w:rPr>
                      <w:t xml:space="preserve"> </w:t>
                    </w:r>
                    <w:r>
                      <w:rPr>
                        <w:spacing w:val="-2"/>
                      </w:rPr>
                      <w:t>County</w:t>
                    </w:r>
                    <w:r>
                      <w:rPr>
                        <w:spacing w:val="-10"/>
                      </w:rPr>
                      <w:t xml:space="preserve"> </w:t>
                    </w:r>
                    <w:r>
                      <w:rPr>
                        <w:spacing w:val="-2"/>
                      </w:rPr>
                      <w:t>Children’s</w:t>
                    </w:r>
                    <w:r>
                      <w:rPr>
                        <w:spacing w:val="-11"/>
                      </w:rPr>
                      <w:t xml:space="preserve"> </w:t>
                    </w:r>
                    <w:r>
                      <w:rPr>
                        <w:spacing w:val="-2"/>
                      </w:rPr>
                      <w:t>Services</w:t>
                    </w:r>
                    <w:r>
                      <w:rPr>
                        <w:spacing w:val="-10"/>
                      </w:rPr>
                      <w:t xml:space="preserve"> </w:t>
                    </w:r>
                    <w:r>
                      <w:rPr>
                        <w:spacing w:val="-2"/>
                      </w:rPr>
                      <w:t>Act</w:t>
                    </w:r>
                    <w:r>
                      <w:rPr>
                        <w:spacing w:val="-9"/>
                      </w:rPr>
                      <w:t xml:space="preserve"> </w:t>
                    </w:r>
                    <w:r>
                      <w:rPr>
                        <w:spacing w:val="-2"/>
                      </w:rPr>
                      <w:t>Policy</w:t>
                    </w:r>
                    <w:r>
                      <w:rPr>
                        <w:spacing w:val="-11"/>
                      </w:rPr>
                      <w:t xml:space="preserve"> </w:t>
                    </w:r>
                    <w:r>
                      <w:rPr>
                        <w:spacing w:val="-2"/>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2502D"/>
    <w:multiLevelType w:val="multilevel"/>
    <w:tmpl w:val="0D2CB66C"/>
    <w:lvl w:ilvl="0">
      <w:start w:val="5"/>
      <w:numFmt w:val="decimal"/>
      <w:lvlText w:val="%1"/>
      <w:lvlJc w:val="left"/>
      <w:pPr>
        <w:ind w:left="0" w:hanging="845"/>
        <w:jc w:val="left"/>
      </w:pPr>
      <w:rPr>
        <w:rFonts w:hint="default"/>
        <w:lang w:val="en-US" w:eastAsia="en-US" w:bidi="ar-SA"/>
      </w:rPr>
    </w:lvl>
    <w:lvl w:ilvl="1">
      <w:start w:val="2"/>
      <w:numFmt w:val="decimal"/>
      <w:lvlText w:val="%1.%2"/>
      <w:lvlJc w:val="left"/>
      <w:pPr>
        <w:ind w:left="0" w:hanging="845"/>
        <w:jc w:val="left"/>
      </w:pPr>
      <w:rPr>
        <w:rFonts w:hint="default"/>
        <w:lang w:val="en-US" w:eastAsia="en-US" w:bidi="ar-SA"/>
      </w:rPr>
    </w:lvl>
    <w:lvl w:ilvl="2">
      <w:start w:val="52"/>
      <w:numFmt w:val="decimal"/>
      <w:lvlText w:val="%1.%2.%3"/>
      <w:lvlJc w:val="left"/>
      <w:pPr>
        <w:ind w:left="0" w:hanging="845"/>
        <w:jc w:val="left"/>
      </w:pPr>
      <w:rPr>
        <w:rFonts w:ascii="Corbel" w:eastAsia="Corbel" w:hAnsi="Corbel" w:cs="Corbel" w:hint="default"/>
        <w:b/>
        <w:bCs/>
        <w:i w:val="0"/>
        <w:iCs w:val="0"/>
        <w:color w:val="006EC0"/>
        <w:spacing w:val="-3"/>
        <w:w w:val="99"/>
        <w:sz w:val="28"/>
        <w:szCs w:val="28"/>
        <w:lang w:val="en-US" w:eastAsia="en-US" w:bidi="ar-SA"/>
      </w:rPr>
    </w:lvl>
    <w:lvl w:ilvl="3">
      <w:numFmt w:val="bullet"/>
      <w:lvlText w:val="•"/>
      <w:lvlJc w:val="left"/>
      <w:pPr>
        <w:ind w:left="2916" w:hanging="845"/>
      </w:pPr>
      <w:rPr>
        <w:rFonts w:hint="default"/>
        <w:lang w:val="en-US" w:eastAsia="en-US" w:bidi="ar-SA"/>
      </w:rPr>
    </w:lvl>
    <w:lvl w:ilvl="4">
      <w:numFmt w:val="bullet"/>
      <w:lvlText w:val="•"/>
      <w:lvlJc w:val="left"/>
      <w:pPr>
        <w:ind w:left="3888" w:hanging="845"/>
      </w:pPr>
      <w:rPr>
        <w:rFonts w:hint="default"/>
        <w:lang w:val="en-US" w:eastAsia="en-US" w:bidi="ar-SA"/>
      </w:rPr>
    </w:lvl>
    <w:lvl w:ilvl="5">
      <w:numFmt w:val="bullet"/>
      <w:lvlText w:val="•"/>
      <w:lvlJc w:val="left"/>
      <w:pPr>
        <w:ind w:left="4860" w:hanging="845"/>
      </w:pPr>
      <w:rPr>
        <w:rFonts w:hint="default"/>
        <w:lang w:val="en-US" w:eastAsia="en-US" w:bidi="ar-SA"/>
      </w:rPr>
    </w:lvl>
    <w:lvl w:ilvl="6">
      <w:numFmt w:val="bullet"/>
      <w:lvlText w:val="•"/>
      <w:lvlJc w:val="left"/>
      <w:pPr>
        <w:ind w:left="5832" w:hanging="845"/>
      </w:pPr>
      <w:rPr>
        <w:rFonts w:hint="default"/>
        <w:lang w:val="en-US" w:eastAsia="en-US" w:bidi="ar-SA"/>
      </w:rPr>
    </w:lvl>
    <w:lvl w:ilvl="7">
      <w:numFmt w:val="bullet"/>
      <w:lvlText w:val="•"/>
      <w:lvlJc w:val="left"/>
      <w:pPr>
        <w:ind w:left="6804" w:hanging="845"/>
      </w:pPr>
      <w:rPr>
        <w:rFonts w:hint="default"/>
        <w:lang w:val="en-US" w:eastAsia="en-US" w:bidi="ar-SA"/>
      </w:rPr>
    </w:lvl>
    <w:lvl w:ilvl="8">
      <w:numFmt w:val="bullet"/>
      <w:lvlText w:val="•"/>
      <w:lvlJc w:val="left"/>
      <w:pPr>
        <w:ind w:left="7776" w:hanging="845"/>
      </w:pPr>
      <w:rPr>
        <w:rFonts w:hint="default"/>
        <w:lang w:val="en-US" w:eastAsia="en-US" w:bidi="ar-SA"/>
      </w:rPr>
    </w:lvl>
  </w:abstractNum>
  <w:abstractNum w:abstractNumId="1" w15:restartNumberingAfterBreak="0">
    <w:nsid w:val="775728E5"/>
    <w:multiLevelType w:val="multilevel"/>
    <w:tmpl w:val="E1B8CD98"/>
    <w:lvl w:ilvl="0">
      <w:start w:val="5"/>
      <w:numFmt w:val="decimal"/>
      <w:lvlText w:val="%1"/>
      <w:lvlJc w:val="left"/>
      <w:pPr>
        <w:ind w:left="427" w:hanging="428"/>
        <w:jc w:val="left"/>
      </w:pPr>
      <w:rPr>
        <w:rFonts w:hint="default"/>
        <w:lang w:val="en-US" w:eastAsia="en-US" w:bidi="ar-SA"/>
      </w:rPr>
    </w:lvl>
    <w:lvl w:ilvl="1">
      <w:start w:val="3"/>
      <w:numFmt w:val="decimal"/>
      <w:lvlText w:val="%1.%2"/>
      <w:lvlJc w:val="left"/>
      <w:pPr>
        <w:ind w:left="427" w:hanging="428"/>
        <w:jc w:val="left"/>
      </w:pPr>
      <w:rPr>
        <w:rFonts w:ascii="Corbel" w:eastAsia="Corbel" w:hAnsi="Corbel" w:cs="Corbel" w:hint="default"/>
        <w:b/>
        <w:bCs/>
        <w:i w:val="0"/>
        <w:iCs w:val="0"/>
        <w:color w:val="006CC0"/>
        <w:spacing w:val="-1"/>
        <w:w w:val="100"/>
        <w:sz w:val="28"/>
        <w:szCs w:val="28"/>
        <w:lang w:val="en-US" w:eastAsia="en-US" w:bidi="ar-SA"/>
      </w:rPr>
    </w:lvl>
    <w:lvl w:ilvl="2">
      <w:numFmt w:val="bullet"/>
      <w:lvlText w:val="•"/>
      <w:lvlJc w:val="left"/>
      <w:pPr>
        <w:ind w:left="2280" w:hanging="428"/>
      </w:pPr>
      <w:rPr>
        <w:rFonts w:hint="default"/>
        <w:lang w:val="en-US" w:eastAsia="en-US" w:bidi="ar-SA"/>
      </w:rPr>
    </w:lvl>
    <w:lvl w:ilvl="3">
      <w:numFmt w:val="bullet"/>
      <w:lvlText w:val="•"/>
      <w:lvlJc w:val="left"/>
      <w:pPr>
        <w:ind w:left="3210" w:hanging="428"/>
      </w:pPr>
      <w:rPr>
        <w:rFonts w:hint="default"/>
        <w:lang w:val="en-US" w:eastAsia="en-US" w:bidi="ar-SA"/>
      </w:rPr>
    </w:lvl>
    <w:lvl w:ilvl="4">
      <w:numFmt w:val="bullet"/>
      <w:lvlText w:val="•"/>
      <w:lvlJc w:val="left"/>
      <w:pPr>
        <w:ind w:left="4140" w:hanging="428"/>
      </w:pPr>
      <w:rPr>
        <w:rFonts w:hint="default"/>
        <w:lang w:val="en-US" w:eastAsia="en-US" w:bidi="ar-SA"/>
      </w:rPr>
    </w:lvl>
    <w:lvl w:ilvl="5">
      <w:numFmt w:val="bullet"/>
      <w:lvlText w:val="•"/>
      <w:lvlJc w:val="left"/>
      <w:pPr>
        <w:ind w:left="5070" w:hanging="428"/>
      </w:pPr>
      <w:rPr>
        <w:rFonts w:hint="default"/>
        <w:lang w:val="en-US" w:eastAsia="en-US" w:bidi="ar-SA"/>
      </w:rPr>
    </w:lvl>
    <w:lvl w:ilvl="6">
      <w:numFmt w:val="bullet"/>
      <w:lvlText w:val="•"/>
      <w:lvlJc w:val="left"/>
      <w:pPr>
        <w:ind w:left="6000" w:hanging="428"/>
      </w:pPr>
      <w:rPr>
        <w:rFonts w:hint="default"/>
        <w:lang w:val="en-US" w:eastAsia="en-US" w:bidi="ar-SA"/>
      </w:rPr>
    </w:lvl>
    <w:lvl w:ilvl="7">
      <w:numFmt w:val="bullet"/>
      <w:lvlText w:val="•"/>
      <w:lvlJc w:val="left"/>
      <w:pPr>
        <w:ind w:left="6930" w:hanging="428"/>
      </w:pPr>
      <w:rPr>
        <w:rFonts w:hint="default"/>
        <w:lang w:val="en-US" w:eastAsia="en-US" w:bidi="ar-SA"/>
      </w:rPr>
    </w:lvl>
    <w:lvl w:ilvl="8">
      <w:numFmt w:val="bullet"/>
      <w:lvlText w:val="•"/>
      <w:lvlJc w:val="left"/>
      <w:pPr>
        <w:ind w:left="7860" w:hanging="428"/>
      </w:pPr>
      <w:rPr>
        <w:rFonts w:hint="default"/>
        <w:lang w:val="en-US" w:eastAsia="en-US" w:bidi="ar-SA"/>
      </w:rPr>
    </w:lvl>
  </w:abstractNum>
  <w:num w:numId="1" w16cid:durableId="891238169">
    <w:abstractNumId w:val="1"/>
  </w:num>
  <w:num w:numId="2" w16cid:durableId="23319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E1"/>
    <w:rsid w:val="005F21A1"/>
    <w:rsid w:val="00791EE1"/>
    <w:rsid w:val="00893616"/>
    <w:rsid w:val="00D1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2713"/>
  <w15:docId w15:val="{FB585376-1387-4A77-A5A0-658069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8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8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1561</Characters>
  <Application>Microsoft Office Word</Application>
  <DocSecurity>0</DocSecurity>
  <Lines>97</Lines>
  <Paragraphs>44</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3</cp:revision>
  <dcterms:created xsi:type="dcterms:W3CDTF">2025-05-14T00:37:00Z</dcterms:created>
  <dcterms:modified xsi:type="dcterms:W3CDTF">2025-05-14T00:37:00Z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Acrobat PDFMaker 23 for Word</vt:lpwstr>
  </property>
  <property fmtid="{D5CDD505-2E9C-101B-9397-08002B2CF9AE}" pid="4" name="LastSaved">
    <vt:filetime>2025-05-14T00:00:00Z</vt:filetime>
  </property>
  <property fmtid="{D5CDD505-2E9C-101B-9397-08002B2CF9AE}" pid="5" name="Producer">
    <vt:lpwstr>Adobe PDF Library 23.6.96</vt:lpwstr>
  </property>
</Properties>
</file>